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hunspell-ia</w:t>
      </w:r>
      <w:r>
        <w:rPr>
          <w:rStyle w:val="a0"/>
          <w:rFonts w:ascii="微软雅黑" w:hAnsi="微软雅黑"/>
          <w:b w:val="0"/>
          <w:sz w:val="21"/>
        </w:rPr>
        <w:t xml:space="preserve"> </w:t>
      </w:r>
      <w:r>
        <w:rPr>
          <w:rStyle w:val="a0"/>
          <w:rFonts w:ascii="微软雅黑" w:hAnsi="微软雅黑"/>
          <w:b w:val="0"/>
          <w:sz w:val="21"/>
        </w:rPr>
        <w:t>0.20050226</w:t>
      </w:r>
    </w:p>
    <w:p>
      <w:pPr/>
      <w:r>
        <w:rPr>
          <w:rStyle w:val="a0"/>
          <w:rFonts w:ascii="Arial" w:hAnsi="Arial"/>
          <w:b/>
        </w:rPr>
        <w:t xml:space="preserve">Copyright notice: </w:t>
      </w:r>
    </w:p>
    <w:p>
      <w:pPr/>
    </w:p>
    <w:p>
      <w:pPr/>
    </w:p>
    <w:p>
      <w:pPr/>
      <w:r>
        <w:rPr>
          <w:rStyle w:val="a0"/>
          <w:b/>
        </w:rPr>
        <w:t>License:</w:t>
      </w:r>
      <w:r>
        <w:rPr>
          <w:rStyle w:val="a0"/>
        </w:rPr>
        <w:t xml:space="preserve"> </w:t>
      </w:r>
      <w:r>
        <w:rPr>
          <w:rStyle w:val="a0"/>
          <w:sz w:val="21"/>
        </w:rPr>
        <w:t>LGPLv2+</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 xml:space="preserve">We protect your rights with a two-step method: (1) we copyright the library, and (2) we offer you this license, </w:t>
      </w:r>
      <w:r>
        <w:rPr>
          <w:rStyle w:val="a0"/>
        </w:rPr>
        <w:t>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