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fcitx-qt5 1.2.7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20132013 by CSSlayer wengxt@gmail.com</w:t>
        <w:br/>
        <w:t>Copyright (c) 20132013 by CSSlayer</w:t>
        <w:br/>
        <w:t>Copyright (c) 2001, 2002 Ellis Whitehead &lt;ellis@kde.org&gt;</w:t>
        <w:br/>
        <w:t>Copyright (c) 20122017 by CSSlayer wengxt@gmail.com</w:t>
        <w:br/>
        <w:t>Copyright (c) 20172017 by xzhao i@xuzhao.net</w:t>
        <w:br/>
        <w:t>Copyright (c) 20122012 by CSSlayer wengxt@gmail.com</w:t>
        <w:br/>
        <w:t>Copyright (c) 20122013 by CSSlayer wengxt@gmail.com</w:t>
        <w:br/>
        <w:t>Copyright (c) 1998 Mark Donohoe &lt;donohoe@kde.org&gt;</w:t>
        <w:br/>
        <w:t>Copyright (c) 20172017 by CSSlayer wengxt@gmail.com</w:t>
        <w:br/>
        <w:t>Copyright (c) 2001 Ellis Whitehead &lt;ellis@kde.org&gt;</w:t>
        <w:br/>
        <w:t>Copyright (c) 20112017 by CSSlayer wengxt@gmail.com</w:t>
        <w:br/>
        <w:t>Copyright (c) 20122012 by CSSlayer</w:t>
        <w:br/>
        <w:t>Copyright (c) 2017, CSSlayer All rights reserved.</w:t>
        <w:br/>
        <w:t>Copyright (c) 1989, 1991 Free Software Foundation, Inc.</w:t>
        <w:br/>
        <w:t>Copyright (c) 20112012 by CSSlayer</w:t>
        <w:br/>
        <w:t>Copyright (c) 2007 Andreas Hartmetz &lt;ahartmetz@gmail.com&gt;</w:t>
        <w:br/>
      </w:r>
    </w:p>
    <w:p>
      <w:pPr>
        <w:spacing w:line="420" w:lineRule="exact"/>
        <w:rPr>
          <w:rFonts w:hint="eastAsia"/>
        </w:rPr>
      </w:pPr>
      <w:r>
        <w:rPr>
          <w:rFonts w:ascii="Arial" w:hAnsi="Arial"/>
          <w:b/>
          <w:sz w:val="24"/>
        </w:rPr>
        <w:t xml:space="preserve">License: </w:t>
      </w:r>
      <w:r>
        <w:rPr>
          <w:rFonts w:ascii="Arial" w:hAnsi="Arial"/>
          <w:sz w:val="21"/>
        </w:rPr>
        <w:t>GPL-2.0-or-later and BSD-3-Clause</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