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B4B" w:rsidRDefault="00114A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5B4B" w:rsidRDefault="00695B4B">
      <w:pPr>
        <w:spacing w:line="420" w:lineRule="exact"/>
        <w:jc w:val="center"/>
        <w:rPr>
          <w:rFonts w:ascii="Arial" w:hAnsi="Arial" w:cs="Arial"/>
          <w:b/>
          <w:snapToGrid/>
          <w:sz w:val="32"/>
          <w:szCs w:val="32"/>
        </w:rPr>
      </w:pPr>
    </w:p>
    <w:p w:rsidR="00695B4B" w:rsidRDefault="00114A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5B4B" w:rsidRDefault="00695B4B">
      <w:pPr>
        <w:spacing w:line="420" w:lineRule="exact"/>
        <w:jc w:val="both"/>
        <w:rPr>
          <w:rFonts w:ascii="Arial" w:hAnsi="Arial" w:cs="Arial"/>
          <w:snapToGrid/>
        </w:rPr>
      </w:pPr>
    </w:p>
    <w:p w:rsidR="00695B4B" w:rsidRDefault="00114A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5B4B" w:rsidRDefault="00114A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5B4B" w:rsidRDefault="00695B4B">
      <w:pPr>
        <w:spacing w:line="420" w:lineRule="exact"/>
        <w:jc w:val="both"/>
        <w:rPr>
          <w:rFonts w:ascii="Arial" w:hAnsi="Arial" w:cs="Arial"/>
          <w:i/>
          <w:snapToGrid/>
          <w:color w:val="0099FF"/>
          <w:sz w:val="18"/>
          <w:szCs w:val="18"/>
        </w:rPr>
      </w:pPr>
    </w:p>
    <w:p w:rsidR="00695B4B" w:rsidRDefault="00114A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5B4B" w:rsidRDefault="00695B4B">
      <w:pPr>
        <w:pStyle w:val="a8"/>
        <w:spacing w:before="0" w:after="0" w:line="240" w:lineRule="auto"/>
        <w:jc w:val="left"/>
        <w:rPr>
          <w:rFonts w:ascii="Arial" w:hAnsi="Arial" w:cs="Arial"/>
          <w:bCs w:val="0"/>
          <w:sz w:val="21"/>
          <w:szCs w:val="21"/>
        </w:rPr>
      </w:pPr>
    </w:p>
    <w:p w:rsidR="00695B4B" w:rsidRDefault="00114A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satyr 0.38</w:t>
      </w:r>
    </w:p>
    <w:p w:rsidR="00695B4B" w:rsidRDefault="00114A76">
      <w:pPr>
        <w:rPr>
          <w:rFonts w:ascii="Arial" w:hAnsi="Arial" w:cs="Arial"/>
          <w:b/>
        </w:rPr>
      </w:pPr>
      <w:r>
        <w:rPr>
          <w:rFonts w:ascii="Arial" w:hAnsi="Arial" w:cs="Arial"/>
          <w:b/>
        </w:rPr>
        <w:t xml:space="preserve">Copyright notice: </w:t>
      </w:r>
    </w:p>
    <w:p w:rsidR="00695B4B" w:rsidRDefault="00114A76">
      <w:pPr>
        <w:pStyle w:val="Default"/>
        <w:rPr>
          <w:rFonts w:ascii="宋体" w:hAnsi="宋体" w:cs="宋体"/>
          <w:sz w:val="22"/>
          <w:szCs w:val="22"/>
        </w:rPr>
      </w:pPr>
      <w:r>
        <w:rPr>
          <w:rFonts w:ascii="宋体" w:hAnsi="宋体"/>
          <w:sz w:val="22"/>
        </w:rPr>
        <w:t xml:space="preserve">Copyright (C) </w:t>
      </w:r>
      <w:r w:rsidR="00513DA2">
        <w:rPr>
          <w:rFonts w:ascii="宋体" w:hAnsi="宋体"/>
          <w:sz w:val="22"/>
        </w:rPr>
        <w:t>2010, 2011, 2012  Red Hat, Inc.</w:t>
      </w:r>
      <w:bookmarkStart w:id="0" w:name="_GoBack"/>
      <w:bookmarkEnd w:id="0"/>
      <w:r>
        <w:rPr>
          <w:rFonts w:ascii="宋体" w:hAnsi="宋体"/>
          <w:sz w:val="22"/>
        </w:rPr>
        <w:br/>
        <w:t>Copyright (C) 2016  Red Hat, Inc.</w:t>
      </w:r>
      <w:r>
        <w:rPr>
          <w:rFonts w:ascii="宋体" w:hAnsi="宋体"/>
          <w:sz w:val="22"/>
        </w:rPr>
        <w:br/>
        <w:t>Copyright (C) 1989, 1991 Free Software Foundation, Inc., 51 Franklin Street, Fifth Floor, Boston, MA 02110-1301 USA Everyone is permitted to copy and distribute verbatim copies of this license document,</w:t>
      </w:r>
      <w:r>
        <w:rPr>
          <w:rFonts w:ascii="宋体" w:hAnsi="宋体"/>
          <w:sz w:val="22"/>
        </w:rPr>
        <w:t xml:space="preserve"> but changing it is not allowed.</w:t>
      </w:r>
      <w:r>
        <w:rPr>
          <w:rFonts w:ascii="宋体" w:hAnsi="宋体"/>
          <w:sz w:val="22"/>
        </w:rPr>
        <w:br/>
        <w:t>Copyright (C) 2019  Red Hat, Inc.</w:t>
      </w:r>
      <w:r>
        <w:rPr>
          <w:rFonts w:ascii="宋体" w:hAnsi="宋体"/>
          <w:sz w:val="22"/>
        </w:rPr>
        <w:br/>
        <w:t>Copyright (C) 2015  ABRT Team</w:t>
      </w:r>
      <w:r>
        <w:rPr>
          <w:rFonts w:ascii="宋体" w:hAnsi="宋体"/>
          <w:sz w:val="22"/>
        </w:rPr>
        <w:br/>
        <w:t>Copyright (C) 2015  Red Hat, Inc.</w:t>
      </w:r>
      <w:r>
        <w:rPr>
          <w:rFonts w:ascii="宋体" w:hAnsi="宋体"/>
          <w:sz w:val="22"/>
        </w:rPr>
        <w:br/>
        <w:t>Copyright (C) 2010  Red Hat, Inc.</w:t>
      </w:r>
      <w:r>
        <w:rPr>
          <w:rFonts w:ascii="宋体" w:hAnsi="宋体"/>
          <w:sz w:val="22"/>
        </w:rPr>
        <w:br/>
        <w:t>Copyright (C) 2011, 2012  Red Hat, Inc.</w:t>
      </w:r>
      <w:r>
        <w:rPr>
          <w:rFonts w:ascii="宋体" w:hAnsi="宋体"/>
          <w:sz w:val="22"/>
        </w:rPr>
        <w:br/>
        <w:t>Copyright (C) 2011  Red Hat, Inc.</w:t>
      </w:r>
      <w:r>
        <w:rPr>
          <w:rFonts w:ascii="宋体" w:hAnsi="宋体"/>
          <w:sz w:val="22"/>
        </w:rPr>
        <w:br/>
        <w:t>Copyright (C) 201</w:t>
      </w:r>
      <w:r>
        <w:rPr>
          <w:rFonts w:ascii="宋体" w:hAnsi="宋体"/>
          <w:sz w:val="22"/>
        </w:rPr>
        <w:t>6  ABRT Team</w:t>
      </w:r>
      <w:r>
        <w:rPr>
          <w:rFonts w:ascii="宋体" w:hAnsi="宋体"/>
          <w:sz w:val="22"/>
        </w:rPr>
        <w:br/>
        <w:t>Copyright (C) 2013 Red Hat, Inc.</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w:t>
      </w:r>
      <w:proofErr w:type="gramStart"/>
      <w:r>
        <w:rPr>
          <w:rFonts w:ascii="宋体" w:hAnsi="宋体"/>
          <w:sz w:val="22"/>
        </w:rPr>
        <w:t>2012  ABRT</w:t>
      </w:r>
      <w:proofErr w:type="gramEnd"/>
      <w:r>
        <w:rPr>
          <w:rFonts w:ascii="宋体" w:hAnsi="宋体"/>
          <w:sz w:val="22"/>
        </w:rPr>
        <w:t xml:space="preserve"> Team</w:t>
      </w:r>
      <w:r>
        <w:rPr>
          <w:rFonts w:ascii="宋体" w:hAnsi="宋体"/>
          <w:sz w:val="22"/>
        </w:rPr>
        <w:br/>
        <w:t>Copyright (C) 2012  Red Hat, Inc.</w:t>
      </w:r>
      <w:r>
        <w:rPr>
          <w:rFonts w:ascii="宋体" w:hAnsi="宋体"/>
          <w:sz w:val="22"/>
        </w:rPr>
        <w:br/>
        <w:t>Copyright (C) 2013  Red Hat, Inc.</w:t>
      </w:r>
      <w:r>
        <w:rPr>
          <w:rFonts w:ascii="宋体" w:hAnsi="宋体"/>
          <w:sz w:val="22"/>
        </w:rPr>
        <w:br/>
      </w:r>
    </w:p>
    <w:p w:rsidR="00695B4B" w:rsidRDefault="00114A76">
      <w:pPr>
        <w:pStyle w:val="Default"/>
        <w:rPr>
          <w:rFonts w:ascii="宋体" w:hAnsi="宋体" w:cs="宋体"/>
          <w:sz w:val="22"/>
          <w:szCs w:val="22"/>
        </w:rPr>
      </w:pPr>
      <w:r>
        <w:rPr>
          <w:b/>
        </w:rPr>
        <w:t xml:space="preserve">License: </w:t>
      </w:r>
      <w:r>
        <w:rPr>
          <w:sz w:val="21"/>
        </w:rPr>
        <w:t>GPLv2+</w:t>
      </w:r>
    </w:p>
    <w:p w:rsidR="00695B4B" w:rsidRDefault="00114A76">
      <w:pPr>
        <w:pStyle w:val="Default"/>
        <w:rPr>
          <w:rFonts w:ascii="宋体" w:hAnsi="宋体" w:cs="宋体"/>
          <w:sz w:val="22"/>
          <w:szCs w:val="22"/>
        </w:rPr>
      </w:pPr>
      <w:r>
        <w:rPr>
          <w:rFonts w:ascii="Times New Roman" w:hAnsi="Times New Roman"/>
          <w:sz w:val="21"/>
        </w:rPr>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 xml:space="preserve">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w:t>
      </w:r>
      <w:r>
        <w:rPr>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w:t>
      </w:r>
      <w:r>
        <w:rPr>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library. If this is what you want to do, use the GNU Lesser General Public License instead of this License.</w:t>
      </w:r>
    </w:p>
    <w:p w:rsidR="00695B4B" w:rsidRDefault="00114A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5B4B" w:rsidRDefault="00114A76">
      <w:r>
        <w:rPr>
          <w:rFonts w:ascii="Arial" w:hAnsi="Arial" w:cs="Arial"/>
        </w:rPr>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695B4B" w:rsidRDefault="00114A76">
      <w:pPr>
        <w:rPr>
          <w:rFonts w:ascii="Arial" w:hAnsi="Arial" w:cs="Arial"/>
          <w:color w:val="0000FF"/>
          <w:u w:val="single"/>
        </w:rPr>
      </w:pPr>
      <w:r>
        <w:rPr>
          <w:rFonts w:ascii="Arial" w:hAnsi="Arial" w:cs="Arial" w:hint="eastAsia"/>
          <w:color w:val="0000FF"/>
          <w:u w:val="single"/>
        </w:rPr>
        <w:t>foss@huawei.com</w:t>
      </w:r>
    </w:p>
    <w:p w:rsidR="00695B4B" w:rsidRDefault="00114A7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95B4B" w:rsidRDefault="00114A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95B4B" w:rsidRDefault="00114A7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95B4B" w:rsidRDefault="00114A76">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95B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A76" w:rsidRDefault="00114A76">
      <w:pPr>
        <w:spacing w:line="240" w:lineRule="auto"/>
      </w:pPr>
      <w:r>
        <w:separator/>
      </w:r>
    </w:p>
  </w:endnote>
  <w:endnote w:type="continuationSeparator" w:id="0">
    <w:p w:rsidR="00114A76" w:rsidRDefault="00114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5B4B">
      <w:tc>
        <w:tcPr>
          <w:tcW w:w="1542" w:type="pct"/>
        </w:tcPr>
        <w:p w:rsidR="00695B4B" w:rsidRDefault="00114A76">
          <w:pPr>
            <w:pStyle w:val="a6"/>
          </w:pPr>
          <w:r>
            <w:fldChar w:fldCharType="begin"/>
          </w:r>
          <w:r>
            <w:instrText xml:space="preserve"> DATE \@ "yyyy-MM-dd" </w:instrText>
          </w:r>
          <w:r>
            <w:fldChar w:fldCharType="separate"/>
          </w:r>
          <w:r w:rsidR="00513DA2">
            <w:rPr>
              <w:noProof/>
            </w:rPr>
            <w:t>2022-03-16</w:t>
          </w:r>
          <w:r>
            <w:fldChar w:fldCharType="end"/>
          </w:r>
        </w:p>
      </w:tc>
      <w:tc>
        <w:tcPr>
          <w:tcW w:w="1853" w:type="pct"/>
        </w:tcPr>
        <w:p w:rsidR="00695B4B" w:rsidRDefault="00114A76">
          <w:pPr>
            <w:pStyle w:val="a6"/>
            <w:ind w:firstLineChars="200" w:firstLine="360"/>
          </w:pPr>
          <w:r>
            <w:rPr>
              <w:rFonts w:hint="eastAsia"/>
            </w:rPr>
            <w:t>HUAWEI Confidential</w:t>
          </w:r>
        </w:p>
      </w:tc>
      <w:tc>
        <w:tcPr>
          <w:tcW w:w="1605" w:type="pct"/>
        </w:tcPr>
        <w:p w:rsidR="00695B4B" w:rsidRDefault="00114A76">
          <w:pPr>
            <w:pStyle w:val="a6"/>
            <w:ind w:firstLine="360"/>
            <w:jc w:val="right"/>
          </w:pPr>
          <w:r>
            <w:t>Page</w:t>
          </w:r>
          <w:r>
            <w:fldChar w:fldCharType="begin"/>
          </w:r>
          <w:r>
            <w:instrText>PAGE</w:instrText>
          </w:r>
          <w:r>
            <w:fldChar w:fldCharType="separate"/>
          </w:r>
          <w:r w:rsidR="00513DA2">
            <w:rPr>
              <w:noProof/>
            </w:rPr>
            <w:t>3</w:t>
          </w:r>
          <w:r>
            <w:fldChar w:fldCharType="end"/>
          </w:r>
          <w:r>
            <w:t>, Total</w:t>
          </w:r>
          <w:r>
            <w:fldChar w:fldCharType="begin"/>
          </w:r>
          <w:r>
            <w:instrText xml:space="preserve"> NUMPAGES  \* Arabic  \* MERGEFORMAT </w:instrText>
          </w:r>
          <w:r>
            <w:fldChar w:fldCharType="separate"/>
          </w:r>
          <w:r w:rsidR="00513DA2">
            <w:rPr>
              <w:noProof/>
            </w:rPr>
            <w:t>8</w:t>
          </w:r>
          <w:r>
            <w:fldChar w:fldCharType="end"/>
          </w:r>
        </w:p>
      </w:tc>
    </w:tr>
  </w:tbl>
  <w:p w:rsidR="00695B4B" w:rsidRDefault="00695B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A76" w:rsidRDefault="00114A76">
      <w:r>
        <w:separator/>
      </w:r>
    </w:p>
  </w:footnote>
  <w:footnote w:type="continuationSeparator" w:id="0">
    <w:p w:rsidR="00114A76" w:rsidRDefault="00114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5B4B">
      <w:trPr>
        <w:cantSplit/>
        <w:trHeight w:hRule="exact" w:val="777"/>
      </w:trPr>
      <w:tc>
        <w:tcPr>
          <w:tcW w:w="492" w:type="pct"/>
          <w:tcBorders>
            <w:bottom w:val="single" w:sz="6" w:space="0" w:color="auto"/>
          </w:tcBorders>
        </w:tcPr>
        <w:p w:rsidR="00695B4B" w:rsidRDefault="00114A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5B4B" w:rsidRDefault="00695B4B">
          <w:pPr>
            <w:ind w:left="420"/>
          </w:pPr>
        </w:p>
      </w:tc>
      <w:tc>
        <w:tcPr>
          <w:tcW w:w="3283" w:type="pct"/>
          <w:tcBorders>
            <w:bottom w:val="single" w:sz="6" w:space="0" w:color="auto"/>
          </w:tcBorders>
          <w:vAlign w:val="bottom"/>
        </w:tcPr>
        <w:p w:rsidR="00695B4B" w:rsidRDefault="00114A76">
          <w:pPr>
            <w:pStyle w:val="a7"/>
            <w:ind w:firstLine="360"/>
          </w:pPr>
          <w:r>
            <w:t>OPEN SOURCE SOFTWARE NOTICE</w:t>
          </w:r>
        </w:p>
      </w:tc>
      <w:tc>
        <w:tcPr>
          <w:tcW w:w="1225" w:type="pct"/>
          <w:tcBorders>
            <w:bottom w:val="single" w:sz="6" w:space="0" w:color="auto"/>
          </w:tcBorders>
          <w:vAlign w:val="bottom"/>
        </w:tcPr>
        <w:p w:rsidR="00695B4B" w:rsidRDefault="00695B4B">
          <w:pPr>
            <w:pStyle w:val="a7"/>
            <w:ind w:firstLine="33"/>
          </w:pPr>
        </w:p>
      </w:tc>
    </w:tr>
  </w:tbl>
  <w:p w:rsidR="00695B4B" w:rsidRDefault="00695B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A76"/>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DA2"/>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B4B"/>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0A3772-0B62-4D74-BCD9-F39B4BD7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3030</Words>
  <Characters>17275</Characters>
  <Application>Microsoft Office Word</Application>
  <DocSecurity>0</DocSecurity>
  <Lines>143</Lines>
  <Paragraphs>40</Paragraphs>
  <ScaleCrop>false</ScaleCrop>
  <Company>Huawei Technologies Co.,Ltd.</Company>
  <LinksUpToDate>false</LinksUpToDate>
  <CharactersWithSpaces>20265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(3)KQvjinHcqJN0in2QbzftGnly44ZnNlw73e4uE36ZG8+id/jZnRuLpAU5DzdKgiaBAI31vkRb
Ox8l/amZrOnBr80cy76QgQciNSmzbVro2MhgBPsUDw1vrb+dtcD4LrhWIMhNbE4c5UNnfjQM
m1RAgrVGW6mevZJHj2cM4tiENB6e5LrHeKy4SQWLk8lgSQyaPw+GhXqW4ESKhElxhVgSHYkD
IkcHBJjnkwoe3PqnKy</vt:lpwstr>
  </property>
  <property fmtid="{D5CDD505-2E9C-101B-9397-08002B2CF9AE}" pid="11" name="_2015_ms_pID_7253431">
    <vt:lpwstr>WxWHW4AmX7Qq0JEfFZr4E/sy3oFJbcQ5m6vjDYKtivKJJf5gMBuP3r
X0o2xlfDQMArwVTfmZ6pAHO8i54KnN81K7SDn3KMc1Zw3CkOc5cxSXFysWEApcp/GM3wiQll
P64JTeeGRpvk+RX7G5xmKFEfxRoVmbvpSk/GLLdkupNpoqqVUihS5Et+Ee9Z1UUdjH6XEHEU
BXeN7/E3hNpaAZAL5kvTu9xNAzj0f4yScPAl</vt:lpwstr>
  </property>
  <property fmtid="{D5CDD505-2E9C-101B-9397-08002B2CF9AE}" pid="12" name="_2015_ms_pID_7253432">
    <vt:lpwstr>DfE0szQLNZZLqNp3B4WbEtOjJzapFJEQBGVP
VYuIgxIdU+W5O8Mqr4Y9nT4UzQFXEwTQCf7WnYoVx8lbwNPUSVY=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1647415847</vt:lpwstr>
  </property>
</Properties>
</file>